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pPr>
      <w:r w:rsidDel="00000000" w:rsidR="00000000" w:rsidRPr="00000000">
        <w:rPr>
          <w:rtl w:val="0"/>
        </w:rPr>
      </w:r>
    </w:p>
    <w:p w:rsidR="00000000" w:rsidDel="00000000" w:rsidP="00000000" w:rsidRDefault="00000000" w:rsidRPr="00000000" w14:paraId="00000002">
      <w:pPr>
        <w:pageBreakBefore w:val="0"/>
        <w:jc w:val="center"/>
        <w:rPr>
          <w:b w:val="1"/>
        </w:rPr>
      </w:pPr>
      <w:r w:rsidDel="00000000" w:rsidR="00000000" w:rsidRPr="00000000">
        <w:rPr>
          <w:b w:val="1"/>
          <w:i w:val="1"/>
          <w:sz w:val="28"/>
          <w:szCs w:val="28"/>
          <w:rtl w:val="0"/>
        </w:rPr>
        <w:t xml:space="preserve">Fetiche</w:t>
      </w:r>
      <w:r w:rsidDel="00000000" w:rsidR="00000000" w:rsidRPr="00000000">
        <w:rPr>
          <w:b w:val="1"/>
          <w:sz w:val="28"/>
          <w:szCs w:val="28"/>
          <w:rtl w:val="0"/>
        </w:rPr>
        <w:t xml:space="preserve">: la nueva exhibición colectiva en Morán Morán para cerrar el 2021</w:t>
      </w:r>
      <w:r w:rsidDel="00000000" w:rsidR="00000000" w:rsidRPr="00000000">
        <w:rPr>
          <w:rtl w:val="0"/>
        </w:rPr>
      </w:r>
    </w:p>
    <w:p w:rsidR="00000000" w:rsidDel="00000000" w:rsidP="00000000" w:rsidRDefault="00000000" w:rsidRPr="00000000" w14:paraId="00000003">
      <w:pPr>
        <w:pageBreakBefore w:val="0"/>
        <w:jc w:val="both"/>
        <w:rPr>
          <w:b w:val="1"/>
        </w:rPr>
      </w:pPr>
      <w:r w:rsidDel="00000000" w:rsidR="00000000" w:rsidRPr="00000000">
        <w:rPr>
          <w:rtl w:val="0"/>
        </w:rPr>
      </w:r>
    </w:p>
    <w:p w:rsidR="00000000" w:rsidDel="00000000" w:rsidP="00000000" w:rsidRDefault="00000000" w:rsidRPr="00000000" w14:paraId="00000004">
      <w:pPr>
        <w:pageBreakBefore w:val="0"/>
        <w:jc w:val="both"/>
        <w:rPr/>
      </w:pPr>
      <w:r w:rsidDel="00000000" w:rsidR="00000000" w:rsidRPr="00000000">
        <w:rPr>
          <w:b w:val="1"/>
          <w:rtl w:val="0"/>
        </w:rPr>
        <w:t xml:space="preserve">Ciudad de México, a </w:t>
      </w:r>
      <w:r w:rsidDel="00000000" w:rsidR="00000000" w:rsidRPr="00000000">
        <w:rPr>
          <w:b w:val="1"/>
          <w:highlight w:val="yellow"/>
          <w:rtl w:val="0"/>
        </w:rPr>
        <w:t xml:space="preserve">11</w:t>
      </w:r>
      <w:r w:rsidDel="00000000" w:rsidR="00000000" w:rsidRPr="00000000">
        <w:rPr>
          <w:b w:val="1"/>
          <w:rtl w:val="0"/>
        </w:rPr>
        <w:t xml:space="preserve"> de noviembre de 2021.- </w:t>
      </w:r>
      <w:r w:rsidDel="00000000" w:rsidR="00000000" w:rsidRPr="00000000">
        <w:rPr>
          <w:rtl w:val="0"/>
        </w:rPr>
        <w:t xml:space="preserve">Morán Morán, galería de exhibición enfocado al arte contemporáneo y a la representación de artistas emergentes, de media carrera y creadores históricos que trabajan en diversos medios y plataformas, presenta </w:t>
      </w:r>
      <w:r w:rsidDel="00000000" w:rsidR="00000000" w:rsidRPr="00000000">
        <w:rPr>
          <w:i w:val="1"/>
          <w:rtl w:val="0"/>
        </w:rPr>
        <w:t xml:space="preserve">Fetiche</w:t>
      </w:r>
      <w:r w:rsidDel="00000000" w:rsidR="00000000" w:rsidRPr="00000000">
        <w:rPr>
          <w:rtl w:val="0"/>
        </w:rPr>
        <w:t xml:space="preserve">, exposición colectiva compuesta por la obra de los artistas LaKela Brown, Raque Ford, Hugh Hayden, Tiona Nekkia McClodden, Ambrose Rhapsody Murray, Kayode Ojo, Shikeith, Kandis Williams.</w:t>
      </w:r>
    </w:p>
    <w:p w:rsidR="00000000" w:rsidDel="00000000" w:rsidP="00000000" w:rsidRDefault="00000000" w:rsidRPr="00000000" w14:paraId="00000005">
      <w:pPr>
        <w:pageBreakBefore w:val="0"/>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Esta exposición toma su título de la palabra portuguesa “Fetish”, y toma sus libertades curatoriales de los sistemas de valores inscritos y arbitrariamente heredados de la era de la post ilustración. Juntas, las obras mostradas reflejan la implicación de tener los términos de una identidad proyectados sobre uno mismo y luego trabajar en un mismo sistema que no te protege. FETICHE no es solo un cuerpo Negro conceptual, sino también una Negrura concebida.</w:t>
      </w:r>
    </w:p>
    <w:p w:rsidR="00000000" w:rsidDel="00000000" w:rsidP="00000000" w:rsidRDefault="00000000" w:rsidRPr="00000000" w14:paraId="00000007">
      <w:pPr>
        <w:pageBreakBefore w:val="0"/>
        <w:jc w:val="both"/>
        <w:rPr/>
      </w:pPr>
      <w:r w:rsidDel="00000000" w:rsidR="00000000" w:rsidRPr="00000000">
        <w:rPr>
          <w:rtl w:val="0"/>
        </w:rPr>
      </w:r>
    </w:p>
    <w:p w:rsidR="00000000" w:rsidDel="00000000" w:rsidP="00000000" w:rsidRDefault="00000000" w:rsidRPr="00000000" w14:paraId="00000008">
      <w:pPr>
        <w:pageBreakBefore w:val="0"/>
        <w:jc w:val="both"/>
        <w:rPr/>
      </w:pPr>
      <w:r w:rsidDel="00000000" w:rsidR="00000000" w:rsidRPr="00000000">
        <w:rPr>
          <w:rtl w:val="0"/>
        </w:rPr>
        <w:t xml:space="preserve">“Esto es… podría llamarla una joya. Es un pequeño objeto hecho de una sola pieza de madera, proviene de Nigeria, de los Yorùbá. Sin duda, es del siglo XIX. Es una vasija adivinatoria. Si miras esto (inaudible), hay bastantes cosas específicas en ella: en primer lugar, el artista giró la cabeza de la figura hacia un lado, lo cual es un gesto muy inusual pero muy elegante; En segundo lugar, la forma en la que talló el cráneo, que se adelgaza, se vuelve y se estrecha hacia la parte posterior, es casi como una Nefertiti. Vea los brazos aquí, cómo las manos se fusionan en la taza y desaparecen después de haber sido frotadas durante tantas décadas. Y creo que ciertamente es, como objeto, una de las vasijas adivinatorias Yorùbá más finas que conozco”, de un fragmento tomado del video de Kayode Ojo, A</w:t>
      </w:r>
      <w:r w:rsidDel="00000000" w:rsidR="00000000" w:rsidRPr="00000000">
        <w:rPr>
          <w:i w:val="1"/>
          <w:rtl w:val="0"/>
        </w:rPr>
        <w:t xml:space="preserve"> Very Unusual but Very Elegant Gesture</w:t>
      </w:r>
      <w:r w:rsidDel="00000000" w:rsidR="00000000" w:rsidRPr="00000000">
        <w:rPr>
          <w:rtl w:val="0"/>
        </w:rPr>
        <w:t xml:space="preserve">, 2019</w:t>
      </w:r>
    </w:p>
    <w:p w:rsidR="00000000" w:rsidDel="00000000" w:rsidP="00000000" w:rsidRDefault="00000000" w:rsidRPr="00000000" w14:paraId="00000009">
      <w:pPr>
        <w:pageBreakBefore w:val="0"/>
        <w:jc w:val="both"/>
        <w:rPr/>
      </w:pPr>
      <w:r w:rsidDel="00000000" w:rsidR="00000000" w:rsidRPr="00000000">
        <w:rPr>
          <w:rtl w:val="0"/>
        </w:rPr>
      </w:r>
    </w:p>
    <w:p w:rsidR="00000000" w:rsidDel="00000000" w:rsidP="00000000" w:rsidRDefault="00000000" w:rsidRPr="00000000" w14:paraId="0000000A">
      <w:pPr>
        <w:pageBreakBefore w:val="0"/>
        <w:jc w:val="both"/>
        <w:rPr/>
      </w:pPr>
      <w:r w:rsidDel="00000000" w:rsidR="00000000" w:rsidRPr="00000000">
        <w:rPr>
          <w:i w:val="1"/>
          <w:rtl w:val="0"/>
        </w:rPr>
        <w:t xml:space="preserve">Fetiche </w:t>
      </w:r>
      <w:r w:rsidDel="00000000" w:rsidR="00000000" w:rsidRPr="00000000">
        <w:rPr>
          <w:rtl w:val="0"/>
        </w:rPr>
        <w:t xml:space="preserve">se exhibe </w:t>
      </w:r>
      <w:r w:rsidDel="00000000" w:rsidR="00000000" w:rsidRPr="00000000">
        <w:rPr>
          <w:rtl w:val="0"/>
        </w:rPr>
        <w:t xml:space="preserve">en la sede de la galería Morán Morán en México, ubicada en la avenida Horacio 1022, colonia Polanco, alcaldía Miguel Hidalgo, CDMX, en u</w:t>
      </w:r>
      <w:r w:rsidDel="00000000" w:rsidR="00000000" w:rsidRPr="00000000">
        <w:rPr>
          <w:rtl w:val="0"/>
        </w:rPr>
        <w:t xml:space="preserve">n horario de </w:t>
      </w:r>
      <w:r w:rsidDel="00000000" w:rsidR="00000000" w:rsidRPr="00000000">
        <w:rPr>
          <w:rtl w:val="0"/>
        </w:rPr>
        <w:t xml:space="preserve">martes a jueves de 11 am a 6 pm y viernes y sábados de 11 am a 4 pm.</w:t>
      </w:r>
      <w:r w:rsidDel="00000000" w:rsidR="00000000" w:rsidRPr="00000000">
        <w:rPr>
          <w:rtl w:val="0"/>
        </w:rPr>
        <w:t xml:space="preserve"> La entrada es libre. </w:t>
      </w:r>
      <w:r w:rsidDel="00000000" w:rsidR="00000000" w:rsidRPr="00000000">
        <w:rPr>
          <w:rtl w:val="0"/>
        </w:rPr>
      </w:r>
    </w:p>
    <w:p w:rsidR="00000000" w:rsidDel="00000000" w:rsidP="00000000" w:rsidRDefault="00000000" w:rsidRPr="00000000" w14:paraId="0000000B">
      <w:pPr>
        <w:pageBreakBefore w:val="0"/>
        <w:jc w:val="both"/>
        <w:rPr/>
      </w:pPr>
      <w:r w:rsidDel="00000000" w:rsidR="00000000" w:rsidRPr="00000000">
        <w:rPr>
          <w:rtl w:val="0"/>
        </w:rPr>
      </w:r>
    </w:p>
    <w:p w:rsidR="00000000" w:rsidDel="00000000" w:rsidP="00000000" w:rsidRDefault="00000000" w:rsidRPr="00000000" w14:paraId="0000000C">
      <w:pPr>
        <w:pageBreakBefore w:val="0"/>
        <w:jc w:val="both"/>
        <w:rPr/>
      </w:pPr>
      <w:r w:rsidDel="00000000" w:rsidR="00000000" w:rsidRPr="00000000">
        <w:rPr>
          <w:rtl w:val="0"/>
        </w:rPr>
        <w:t xml:space="preserve">Para más información, visita </w:t>
      </w:r>
      <w:hyperlink r:id="rId6">
        <w:r w:rsidDel="00000000" w:rsidR="00000000" w:rsidRPr="00000000">
          <w:rPr>
            <w:color w:val="1155cc"/>
            <w:u w:val="single"/>
            <w:rtl w:val="0"/>
          </w:rPr>
          <w:t xml:space="preserve">https://moranmorangallery.com/</w:t>
        </w:r>
      </w:hyperlink>
      <w:r w:rsidDel="00000000" w:rsidR="00000000" w:rsidRPr="00000000">
        <w:rPr>
          <w:rtl w:val="0"/>
        </w:rPr>
        <w:t xml:space="preserve"> </w:t>
      </w:r>
    </w:p>
    <w:p w:rsidR="00000000" w:rsidDel="00000000" w:rsidP="00000000" w:rsidRDefault="00000000" w:rsidRPr="00000000" w14:paraId="0000000D">
      <w:pPr>
        <w:pageBreakBefore w:val="0"/>
        <w:jc w:val="both"/>
        <w:rPr>
          <w:b w:val="1"/>
        </w:rPr>
      </w:pPr>
      <w:r w:rsidDel="00000000" w:rsidR="00000000" w:rsidRPr="00000000">
        <w:rPr>
          <w:rtl w:val="0"/>
        </w:rPr>
      </w:r>
    </w:p>
    <w:p w:rsidR="00000000" w:rsidDel="00000000" w:rsidP="00000000" w:rsidRDefault="00000000" w:rsidRPr="00000000" w14:paraId="0000000E">
      <w:pPr>
        <w:pageBreakBefore w:val="0"/>
        <w:jc w:val="center"/>
        <w:rPr/>
      </w:pPr>
      <w:r w:rsidDel="00000000" w:rsidR="00000000" w:rsidRPr="00000000">
        <w:rPr>
          <w:rtl w:val="0"/>
        </w:rPr>
        <w:t xml:space="preserve">###</w:t>
      </w:r>
    </w:p>
    <w:p w:rsidR="00000000" w:rsidDel="00000000" w:rsidP="00000000" w:rsidRDefault="00000000" w:rsidRPr="00000000" w14:paraId="0000000F">
      <w:pPr>
        <w:pageBreakBefore w:val="0"/>
        <w:jc w:val="both"/>
        <w:rPr>
          <w:b w:val="1"/>
        </w:rPr>
      </w:pPr>
      <w:r w:rsidDel="00000000" w:rsidR="00000000" w:rsidRPr="00000000">
        <w:rPr>
          <w:rtl w:val="0"/>
        </w:rPr>
      </w:r>
    </w:p>
    <w:p w:rsidR="00000000" w:rsidDel="00000000" w:rsidP="00000000" w:rsidRDefault="00000000" w:rsidRPr="00000000" w14:paraId="00000010">
      <w:pPr>
        <w:pageBreakBefore w:val="0"/>
        <w:jc w:val="both"/>
        <w:rPr>
          <w:b w:val="1"/>
          <w:sz w:val="20"/>
          <w:szCs w:val="20"/>
        </w:rPr>
      </w:pPr>
      <w:r w:rsidDel="00000000" w:rsidR="00000000" w:rsidRPr="00000000">
        <w:rPr>
          <w:b w:val="1"/>
          <w:sz w:val="20"/>
          <w:szCs w:val="20"/>
          <w:rtl w:val="0"/>
        </w:rPr>
        <w:t xml:space="preserve">Acerca de Morán Morán</w:t>
      </w:r>
    </w:p>
    <w:p w:rsidR="00000000" w:rsidDel="00000000" w:rsidP="00000000" w:rsidRDefault="00000000" w:rsidRPr="00000000" w14:paraId="00000011">
      <w:pPr>
        <w:pageBreakBefore w:val="0"/>
        <w:jc w:val="both"/>
        <w:rPr>
          <w:sz w:val="20"/>
          <w:szCs w:val="20"/>
        </w:rPr>
      </w:pPr>
      <w:r w:rsidDel="00000000" w:rsidR="00000000" w:rsidRPr="00000000">
        <w:rPr>
          <w:sz w:val="20"/>
          <w:szCs w:val="20"/>
          <w:rtl w:val="0"/>
        </w:rPr>
        <w:t xml:space="preserve">Establecida en 2008 y con sede en Los Ángeles, Morán Morán se enfoca en exhibiciones de arte contemporáneo, representando artistas emergentes, de media carrera y creadores históricos que trabajan en diversos medios y plataformas. En junio de 2021, la galería abre su segundo espacio permanente, el cual está ubicado en la colonia Polanco, en la Ciudad de México. La galería se encuentra en una mansión histórica que celebra la rica identidad arquitectónica de la Ciudad de México y ofrece un espacio único para exposiciones y encuentros culturales de diversas índoles y disciplinas. </w:t>
      </w:r>
    </w:p>
    <w:p w:rsidR="00000000" w:rsidDel="00000000" w:rsidP="00000000" w:rsidRDefault="00000000" w:rsidRPr="00000000" w14:paraId="00000012">
      <w:pPr>
        <w:pageBreakBefore w:val="0"/>
        <w:jc w:val="both"/>
        <w:rPr>
          <w:sz w:val="20"/>
          <w:szCs w:val="20"/>
        </w:rPr>
      </w:pPr>
      <w:r w:rsidDel="00000000" w:rsidR="00000000" w:rsidRPr="00000000">
        <w:rPr>
          <w:rtl w:val="0"/>
        </w:rPr>
      </w:r>
    </w:p>
    <w:p w:rsidR="00000000" w:rsidDel="00000000" w:rsidP="00000000" w:rsidRDefault="00000000" w:rsidRPr="00000000" w14:paraId="00000013">
      <w:pPr>
        <w:pageBreakBefore w:val="0"/>
        <w:jc w:val="both"/>
        <w:rPr>
          <w:sz w:val="20"/>
          <w:szCs w:val="20"/>
        </w:rPr>
      </w:pPr>
      <w:r w:rsidDel="00000000" w:rsidR="00000000" w:rsidRPr="00000000">
        <w:rPr>
          <w:sz w:val="20"/>
          <w:szCs w:val="20"/>
          <w:rtl w:val="0"/>
        </w:rPr>
        <w:t xml:space="preserve">Síguenos en: </w:t>
      </w:r>
    </w:p>
    <w:p w:rsidR="00000000" w:rsidDel="00000000" w:rsidP="00000000" w:rsidRDefault="00000000" w:rsidRPr="00000000" w14:paraId="00000014">
      <w:pPr>
        <w:pageBreakBefore w:val="0"/>
        <w:ind w:left="0" w:firstLine="0"/>
        <w:jc w:val="both"/>
        <w:rPr>
          <w:sz w:val="20"/>
          <w:szCs w:val="20"/>
        </w:rPr>
      </w:pPr>
      <w:r w:rsidDel="00000000" w:rsidR="00000000" w:rsidRPr="00000000">
        <w:rPr>
          <w:rtl w:val="0"/>
        </w:rPr>
      </w:r>
    </w:p>
    <w:p w:rsidR="00000000" w:rsidDel="00000000" w:rsidP="00000000" w:rsidRDefault="00000000" w:rsidRPr="00000000" w14:paraId="00000015">
      <w:pPr>
        <w:pageBreakBefore w:val="0"/>
        <w:numPr>
          <w:ilvl w:val="0"/>
          <w:numId w:val="1"/>
        </w:numPr>
        <w:ind w:left="720" w:hanging="360"/>
        <w:jc w:val="both"/>
        <w:rPr>
          <w:sz w:val="20"/>
          <w:szCs w:val="20"/>
        </w:rPr>
      </w:pPr>
      <w:hyperlink r:id="rId7">
        <w:r w:rsidDel="00000000" w:rsidR="00000000" w:rsidRPr="00000000">
          <w:rPr>
            <w:color w:val="1155cc"/>
            <w:sz w:val="20"/>
            <w:szCs w:val="20"/>
            <w:u w:val="single"/>
            <w:rtl w:val="0"/>
          </w:rPr>
          <w:t xml:space="preserve">https://www.instagram.com/moranmorangallery/?hl=es</w:t>
        </w:r>
      </w:hyperlink>
      <w:r w:rsidDel="00000000" w:rsidR="00000000" w:rsidRPr="00000000">
        <w:rPr>
          <w:sz w:val="20"/>
          <w:szCs w:val="20"/>
          <w:rtl w:val="0"/>
        </w:rPr>
        <w:t xml:space="preserve"> </w:t>
      </w:r>
    </w:p>
    <w:p w:rsidR="00000000" w:rsidDel="00000000" w:rsidP="00000000" w:rsidRDefault="00000000" w:rsidRPr="00000000" w14:paraId="00000016">
      <w:pPr>
        <w:pageBreakBefore w:val="0"/>
        <w:numPr>
          <w:ilvl w:val="0"/>
          <w:numId w:val="1"/>
        </w:numPr>
        <w:ind w:left="720" w:hanging="360"/>
        <w:jc w:val="both"/>
        <w:rPr>
          <w:sz w:val="20"/>
          <w:szCs w:val="20"/>
        </w:rPr>
      </w:pPr>
      <w:hyperlink r:id="rId8">
        <w:r w:rsidDel="00000000" w:rsidR="00000000" w:rsidRPr="00000000">
          <w:rPr>
            <w:color w:val="1155cc"/>
            <w:sz w:val="20"/>
            <w:szCs w:val="20"/>
            <w:u w:val="single"/>
            <w:rtl w:val="0"/>
          </w:rPr>
          <w:t xml:space="preserve">https://linkin.bio/moranmorangallery</w:t>
        </w:r>
      </w:hyperlink>
      <w:r w:rsidDel="00000000" w:rsidR="00000000" w:rsidRPr="00000000">
        <w:rPr>
          <w:sz w:val="20"/>
          <w:szCs w:val="20"/>
          <w:rtl w:val="0"/>
        </w:rPr>
        <w:t xml:space="preserve"> </w:t>
      </w:r>
    </w:p>
    <w:p w:rsidR="00000000" w:rsidDel="00000000" w:rsidP="00000000" w:rsidRDefault="00000000" w:rsidRPr="00000000" w14:paraId="00000017">
      <w:pPr>
        <w:pageBreakBefore w:val="0"/>
        <w:jc w:val="both"/>
        <w:rPr/>
      </w:pPr>
      <w:r w:rsidDel="00000000" w:rsidR="00000000" w:rsidRPr="00000000">
        <w:rPr>
          <w:rtl w:val="0"/>
        </w:rPr>
      </w:r>
    </w:p>
    <w:p w:rsidR="00000000" w:rsidDel="00000000" w:rsidP="00000000" w:rsidRDefault="00000000" w:rsidRPr="00000000" w14:paraId="00000018">
      <w:pPr>
        <w:pageBreakBefore w:val="0"/>
        <w:jc w:val="both"/>
        <w:rPr>
          <w:b w:val="1"/>
          <w:sz w:val="20"/>
          <w:szCs w:val="20"/>
        </w:rPr>
      </w:pPr>
      <w:r w:rsidDel="00000000" w:rsidR="00000000" w:rsidRPr="00000000">
        <w:rPr>
          <w:b w:val="1"/>
          <w:sz w:val="20"/>
          <w:szCs w:val="20"/>
          <w:rtl w:val="0"/>
        </w:rPr>
        <w:t xml:space="preserve">CONTACTO PARA PRENSA:</w:t>
      </w:r>
    </w:p>
    <w:p w:rsidR="00000000" w:rsidDel="00000000" w:rsidP="00000000" w:rsidRDefault="00000000" w:rsidRPr="00000000" w14:paraId="00000019">
      <w:pPr>
        <w:pageBreakBefore w:val="0"/>
        <w:jc w:val="both"/>
        <w:rPr>
          <w:b w:val="1"/>
          <w:sz w:val="20"/>
          <w:szCs w:val="20"/>
        </w:rPr>
      </w:pPr>
      <w:r w:rsidDel="00000000" w:rsidR="00000000" w:rsidRPr="00000000">
        <w:rPr>
          <w:rtl w:val="0"/>
        </w:rPr>
      </w:r>
    </w:p>
    <w:p w:rsidR="00000000" w:rsidDel="00000000" w:rsidP="00000000" w:rsidRDefault="00000000" w:rsidRPr="00000000" w14:paraId="0000001A">
      <w:pPr>
        <w:pageBreakBefore w:val="0"/>
        <w:jc w:val="both"/>
        <w:rPr>
          <w:sz w:val="20"/>
          <w:szCs w:val="20"/>
        </w:rPr>
      </w:pPr>
      <w:r w:rsidDel="00000000" w:rsidR="00000000" w:rsidRPr="00000000">
        <w:rPr>
          <w:sz w:val="20"/>
          <w:szCs w:val="20"/>
          <w:rtl w:val="0"/>
        </w:rPr>
        <w:t xml:space="preserve">Tania Chávez Quintero</w:t>
      </w:r>
    </w:p>
    <w:p w:rsidR="00000000" w:rsidDel="00000000" w:rsidP="00000000" w:rsidRDefault="00000000" w:rsidRPr="00000000" w14:paraId="0000001B">
      <w:pPr>
        <w:pageBreakBefore w:val="0"/>
        <w:jc w:val="both"/>
        <w:rPr>
          <w:sz w:val="20"/>
          <w:szCs w:val="20"/>
        </w:rPr>
      </w:pPr>
      <w:r w:rsidDel="00000000" w:rsidR="00000000" w:rsidRPr="00000000">
        <w:rPr>
          <w:sz w:val="20"/>
          <w:szCs w:val="20"/>
          <w:rtl w:val="0"/>
        </w:rPr>
        <w:t xml:space="preserve">SR PR Expert</w:t>
      </w:r>
    </w:p>
    <w:p w:rsidR="00000000" w:rsidDel="00000000" w:rsidP="00000000" w:rsidRDefault="00000000" w:rsidRPr="00000000" w14:paraId="0000001C">
      <w:pPr>
        <w:pageBreakBefore w:val="0"/>
        <w:jc w:val="both"/>
        <w:rPr>
          <w:sz w:val="20"/>
          <w:szCs w:val="20"/>
        </w:rPr>
      </w:pPr>
      <w:r w:rsidDel="00000000" w:rsidR="00000000" w:rsidRPr="00000000">
        <w:rPr>
          <w:sz w:val="20"/>
          <w:szCs w:val="20"/>
          <w:rtl w:val="0"/>
        </w:rPr>
        <w:t xml:space="preserve">M. 55 4188 4001</w:t>
      </w:r>
    </w:p>
    <w:p w:rsidR="00000000" w:rsidDel="00000000" w:rsidP="00000000" w:rsidRDefault="00000000" w:rsidRPr="00000000" w14:paraId="0000001D">
      <w:pPr>
        <w:pageBreakBefore w:val="0"/>
        <w:jc w:val="both"/>
        <w:rPr>
          <w:sz w:val="20"/>
          <w:szCs w:val="20"/>
        </w:rPr>
      </w:pPr>
      <w:hyperlink r:id="rId9">
        <w:r w:rsidDel="00000000" w:rsidR="00000000" w:rsidRPr="00000000">
          <w:rPr>
            <w:color w:val="1155cc"/>
            <w:sz w:val="20"/>
            <w:szCs w:val="20"/>
            <w:u w:val="single"/>
            <w:rtl w:val="0"/>
          </w:rPr>
          <w:t xml:space="preserve">tania.chavez@another.co</w:t>
        </w:r>
      </w:hyperlink>
      <w:r w:rsidDel="00000000" w:rsidR="00000000" w:rsidRPr="00000000">
        <w:rPr>
          <w:sz w:val="20"/>
          <w:szCs w:val="20"/>
          <w:rtl w:val="0"/>
        </w:rPr>
        <w:t xml:space="preserve"> </w:t>
      </w:r>
    </w:p>
    <w:p w:rsidR="00000000" w:rsidDel="00000000" w:rsidP="00000000" w:rsidRDefault="00000000" w:rsidRPr="00000000" w14:paraId="0000001E">
      <w:pPr>
        <w:pageBreakBefore w:val="0"/>
        <w:jc w:val="both"/>
        <w:rPr>
          <w:sz w:val="20"/>
          <w:szCs w:val="20"/>
        </w:rPr>
      </w:pPr>
      <w:r w:rsidDel="00000000" w:rsidR="00000000" w:rsidRPr="00000000">
        <w:rPr>
          <w:rtl w:val="0"/>
        </w:rPr>
      </w:r>
    </w:p>
    <w:p w:rsidR="00000000" w:rsidDel="00000000" w:rsidP="00000000" w:rsidRDefault="00000000" w:rsidRPr="00000000" w14:paraId="0000001F">
      <w:pPr>
        <w:pageBreakBefore w:val="0"/>
        <w:jc w:val="both"/>
        <w:rPr>
          <w:sz w:val="20"/>
          <w:szCs w:val="20"/>
        </w:rPr>
      </w:pPr>
      <w:r w:rsidDel="00000000" w:rsidR="00000000" w:rsidRPr="00000000">
        <w:rPr>
          <w:sz w:val="20"/>
          <w:szCs w:val="20"/>
          <w:rtl w:val="0"/>
        </w:rPr>
        <w:t xml:space="preserve">Fernanda Aguilar </w:t>
      </w:r>
    </w:p>
    <w:p w:rsidR="00000000" w:rsidDel="00000000" w:rsidP="00000000" w:rsidRDefault="00000000" w:rsidRPr="00000000" w14:paraId="00000020">
      <w:pPr>
        <w:pageBreakBefore w:val="0"/>
        <w:jc w:val="both"/>
        <w:rPr>
          <w:sz w:val="20"/>
          <w:szCs w:val="20"/>
        </w:rPr>
      </w:pPr>
      <w:r w:rsidDel="00000000" w:rsidR="00000000" w:rsidRPr="00000000">
        <w:rPr>
          <w:sz w:val="20"/>
          <w:szCs w:val="20"/>
          <w:rtl w:val="0"/>
        </w:rPr>
        <w:t xml:space="preserve">PR Director </w:t>
      </w:r>
    </w:p>
    <w:p w:rsidR="00000000" w:rsidDel="00000000" w:rsidP="00000000" w:rsidRDefault="00000000" w:rsidRPr="00000000" w14:paraId="00000021">
      <w:pPr>
        <w:pageBreakBefore w:val="0"/>
        <w:jc w:val="both"/>
        <w:rPr>
          <w:sz w:val="20"/>
          <w:szCs w:val="20"/>
        </w:rPr>
      </w:pPr>
      <w:r w:rsidDel="00000000" w:rsidR="00000000" w:rsidRPr="00000000">
        <w:rPr>
          <w:sz w:val="20"/>
          <w:szCs w:val="20"/>
          <w:rtl w:val="0"/>
        </w:rPr>
        <w:t xml:space="preserve">M.  55 5507 5613</w:t>
      </w:r>
    </w:p>
    <w:p w:rsidR="00000000" w:rsidDel="00000000" w:rsidP="00000000" w:rsidRDefault="00000000" w:rsidRPr="00000000" w14:paraId="00000022">
      <w:pPr>
        <w:pageBreakBefore w:val="0"/>
        <w:jc w:val="both"/>
        <w:rPr/>
      </w:pPr>
      <w:hyperlink r:id="rId10">
        <w:r w:rsidDel="00000000" w:rsidR="00000000" w:rsidRPr="00000000">
          <w:rPr>
            <w:color w:val="1155cc"/>
            <w:sz w:val="20"/>
            <w:szCs w:val="20"/>
            <w:u w:val="single"/>
            <w:rtl w:val="0"/>
          </w:rPr>
          <w:t xml:space="preserve">fernanda.aguilar@another.co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headerReference r:id="rId11" w:type="default"/>
      <w:pgSz w:h="15840" w:w="12240" w:orient="portrait"/>
      <w:pgMar w:bottom="117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ageBreakBefore w:val="0"/>
      <w:jc w:val="center"/>
      <w:rPr/>
    </w:pPr>
    <w:r w:rsidDel="00000000" w:rsidR="00000000" w:rsidRPr="00000000">
      <w:rPr>
        <w:b w:val="1"/>
        <w:sz w:val="60"/>
        <w:szCs w:val="60"/>
      </w:rPr>
      <w:drawing>
        <wp:inline distB="114300" distT="114300" distL="114300" distR="114300">
          <wp:extent cx="2905125" cy="719451"/>
          <wp:effectExtent b="0" l="0" r="0" t="0"/>
          <wp:docPr id="1" name="image2.png"/>
          <a:graphic>
            <a:graphicData uri="http://schemas.openxmlformats.org/drawingml/2006/picture">
              <pic:pic>
                <pic:nvPicPr>
                  <pic:cNvPr id="0" name="image2.png"/>
                  <pic:cNvPicPr preferRelativeResize="0"/>
                </pic:nvPicPr>
                <pic:blipFill>
                  <a:blip r:embed="rId1"/>
                  <a:srcRect b="0" l="1442" r="0" t="3205"/>
                  <a:stretch>
                    <a:fillRect/>
                  </a:stretch>
                </pic:blipFill>
                <pic:spPr>
                  <a:xfrm>
                    <a:off x="0" y="0"/>
                    <a:ext cx="2905125" cy="71945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fernanda.aguilar@another.co" TargetMode="External"/><Relationship Id="rId9" Type="http://schemas.openxmlformats.org/officeDocument/2006/relationships/hyperlink" Target="mailto:tania.chavez@another.co" TargetMode="External"/><Relationship Id="rId5" Type="http://schemas.openxmlformats.org/officeDocument/2006/relationships/styles" Target="styles.xml"/><Relationship Id="rId6" Type="http://schemas.openxmlformats.org/officeDocument/2006/relationships/hyperlink" Target="https://moranmorangallery.com/" TargetMode="External"/><Relationship Id="rId7" Type="http://schemas.openxmlformats.org/officeDocument/2006/relationships/hyperlink" Target="https://www.instagram.com/moranmorangallery/?hl=es" TargetMode="External"/><Relationship Id="rId8" Type="http://schemas.openxmlformats.org/officeDocument/2006/relationships/hyperlink" Target="https://linkin.bio/moranmorangall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